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8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3"/>
        <w:gridCol w:w="5567"/>
      </w:tblGrid>
      <w:tr>
        <w:trPr/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ФИО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Магистерская программа, курс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Название </w:t>
            </w:r>
          </w:p>
        </w:tc>
      </w:tr>
      <w:tr>
        <w:trPr/>
        <w:tc>
          <w:tcPr>
            <w:tcW w:w="10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Компоненты РПД для избранной темы</w:t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Место избранной темы в структуре гипотетически цельного курса «История искусства».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Иерархия курса: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Раздел.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Тема.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Пункт.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  <w:t>Курс: История искусства</w:t>
            </w:r>
          </w:p>
          <w:p>
            <w:pPr>
              <w:pStyle w:val="Style19"/>
              <w:snapToGrid w:val="false"/>
              <w:rPr/>
            </w:pPr>
            <w:r>
              <w:rPr/>
              <w:t>Раздел: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Подраздел: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Тема: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Подтема: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Пункт: </w:t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Предмет избранной темы.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Как правило он совпадает с последним компонентом в иерархии курса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Цель освоение дисциплины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(в масштабе избранной темы).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Задачи освоения дисциплины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(в масштабе избранной темы).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занятия, на котором будет преподаваться избранная тема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(обычно здесь это лекция, но возможен вариант, когда лекция совмещается с семинарской частью)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ЗУВы (знать, уметь, владеть), которые должны быть сформированы в результате освоения дисциплины (на масштабе избранной темы).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Знать: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  <w:t xml:space="preserve">1.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2.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3. </w:t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Уметь: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  <w:t xml:space="preserve">1.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2.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3. </w:t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Владеть: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  <w:t xml:space="preserve">1.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2. </w:t>
            </w:r>
          </w:p>
          <w:p>
            <w:pPr>
              <w:pStyle w:val="Style19"/>
              <w:snapToGrid w:val="false"/>
              <w:rPr/>
            </w:pPr>
            <w:r>
              <w:rPr/>
              <w:t xml:space="preserve">3. </w:t>
            </w:r>
          </w:p>
        </w:tc>
      </w:tr>
      <w:tr>
        <w:trPr/>
        <w:tc>
          <w:tcPr>
            <w:tcW w:w="10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Методологические условия для преподавания избранной темы</w:t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«откуда» осуществляется преподавание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(из контекста (какого конкретно), дистанцируясь от контекста)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«в чём» рассматривается преподаваемый предмет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 контексте: авторском, социокультурном, дискурсивном, деятельностном, эстетическом;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 контекста)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«через что» рассматривается преподаваемый предмет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(значимость, уникальность, ценность, функциональность, сам по себе)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отношении чего реализуется преподавание (за что принимается предмет)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(компонент продукта деятельности, продукт деятельности, компонент деятельности, деятельность, деятельностная полисистема (система деятельности))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каком и на каком историческом масштабе преподаётся предмет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(возникновение, определённый этап, вся его история, актуальный момент)</w:t>
            </w:r>
          </w:p>
        </w:tc>
        <w:tc>
          <w:tcPr>
            <w:tcW w:w="5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</w:rPr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DejaVu Sans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LibreOffice/7.4.7.2$Linux_X86_64 LibreOffice_project/40$Build-2</Application>
  <AppVersion>15.0000</AppVersion>
  <Pages>2</Pages>
  <Words>189</Words>
  <Characters>1370</Characters>
  <CharactersWithSpaces>1526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2019-04-13T10:58:11Z</dcterms:created>
  <dc:creator>Sergey  Schtein</dc:creator>
  <dc:description/>
  <dc:language>ru-RU</dc:language>
  <cp:lastModifiedBy/>
  <dcterms:modified xsi:type="dcterms:W3CDTF">2023-10-30T14:10:30Z</dcterms:modified>
  <cp:revision>9</cp:revision>
  <dc:subject/>
  <dc:title/>
</cp:coreProperties>
</file>